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F08AE" w14:textId="5C4E999A" w:rsidR="00331227" w:rsidRDefault="00447399" w:rsidP="00447399">
      <w:pPr>
        <w:jc w:val="center"/>
        <w:rPr>
          <w:b/>
          <w:bCs/>
          <w:sz w:val="32"/>
          <w:szCs w:val="32"/>
        </w:rPr>
      </w:pPr>
      <w:proofErr w:type="gramStart"/>
      <w:r w:rsidRPr="00447399">
        <w:rPr>
          <w:b/>
          <w:bCs/>
          <w:sz w:val="32"/>
          <w:szCs w:val="32"/>
        </w:rPr>
        <w:t>IFEDA :</w:t>
      </w:r>
      <w:proofErr w:type="gramEnd"/>
      <w:r w:rsidRPr="00447399">
        <w:rPr>
          <w:b/>
          <w:bCs/>
          <w:sz w:val="32"/>
          <w:szCs w:val="32"/>
        </w:rPr>
        <w:t xml:space="preserve"> COVID-19 Training Policy &amp; requirements</w:t>
      </w:r>
    </w:p>
    <w:p w14:paraId="4E679E95" w14:textId="7DB778D0" w:rsidR="0015648F" w:rsidRPr="00447399" w:rsidRDefault="00367241" w:rsidP="004473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2020</w:t>
      </w:r>
    </w:p>
    <w:p w14:paraId="353E5F29" w14:textId="34D582A2" w:rsidR="00447399" w:rsidRDefault="00447399" w:rsidP="00447399">
      <w:pPr>
        <w:jc w:val="center"/>
        <w:rPr>
          <w:b/>
          <w:bCs/>
          <w:sz w:val="28"/>
          <w:szCs w:val="28"/>
        </w:rPr>
      </w:pPr>
    </w:p>
    <w:p w14:paraId="1099A663" w14:textId="1EE68CA7" w:rsidR="0027077B" w:rsidRDefault="0027077B" w:rsidP="002707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 their very nature training courses take place in a confined room</w:t>
      </w:r>
      <w:r w:rsidR="003F65AD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with a number of candidates plus a trainer. </w:t>
      </w:r>
    </w:p>
    <w:p w14:paraId="7E01596A" w14:textId="312D71A5" w:rsidR="00447399" w:rsidRPr="00DA6992" w:rsidRDefault="00447399" w:rsidP="00447399">
      <w:pPr>
        <w:rPr>
          <w:b/>
          <w:bCs/>
          <w:sz w:val="28"/>
          <w:szCs w:val="28"/>
        </w:rPr>
      </w:pPr>
      <w:r w:rsidRPr="00DA6992">
        <w:rPr>
          <w:b/>
          <w:bCs/>
          <w:sz w:val="28"/>
          <w:szCs w:val="28"/>
        </w:rPr>
        <w:t>Until further notice attendees on IFEDA training courses and/or workshops must abide by the following:-</w:t>
      </w:r>
    </w:p>
    <w:p w14:paraId="537E8DCB" w14:textId="3912784B" w:rsidR="00447399" w:rsidRPr="00DA6992" w:rsidRDefault="00447399" w:rsidP="00447399">
      <w:pPr>
        <w:rPr>
          <w:b/>
          <w:bCs/>
          <w:sz w:val="28"/>
          <w:szCs w:val="28"/>
        </w:rPr>
      </w:pPr>
    </w:p>
    <w:p w14:paraId="6AF851D7" w14:textId="62F99B5A" w:rsidR="00447399" w:rsidRPr="00DA6992" w:rsidRDefault="00DA6992" w:rsidP="00447399">
      <w:pPr>
        <w:rPr>
          <w:sz w:val="28"/>
          <w:szCs w:val="28"/>
        </w:rPr>
      </w:pPr>
      <w:r w:rsidRPr="00DA6992">
        <w:rPr>
          <w:sz w:val="28"/>
          <w:szCs w:val="28"/>
        </w:rPr>
        <w:t>All candidates</w:t>
      </w:r>
      <w:r w:rsidR="00447399" w:rsidRPr="00DA6992">
        <w:rPr>
          <w:sz w:val="28"/>
          <w:szCs w:val="28"/>
        </w:rPr>
        <w:t xml:space="preserve"> </w:t>
      </w:r>
      <w:r w:rsidRPr="00DA6992">
        <w:rPr>
          <w:sz w:val="28"/>
          <w:szCs w:val="28"/>
        </w:rPr>
        <w:t xml:space="preserve">will </w:t>
      </w:r>
      <w:r w:rsidR="00447399" w:rsidRPr="00DA6992">
        <w:rPr>
          <w:sz w:val="28"/>
          <w:szCs w:val="28"/>
        </w:rPr>
        <w:t xml:space="preserve">provide </w:t>
      </w:r>
      <w:r w:rsidRPr="00DA6992">
        <w:rPr>
          <w:sz w:val="28"/>
          <w:szCs w:val="28"/>
        </w:rPr>
        <w:t>(and shall</w:t>
      </w:r>
      <w:r w:rsidR="00447399" w:rsidRPr="00DA6992">
        <w:rPr>
          <w:sz w:val="28"/>
          <w:szCs w:val="28"/>
        </w:rPr>
        <w:t xml:space="preserve"> not attend</w:t>
      </w:r>
      <w:r w:rsidRPr="00DA6992">
        <w:rPr>
          <w:sz w:val="28"/>
          <w:szCs w:val="28"/>
        </w:rPr>
        <w:t>)</w:t>
      </w:r>
      <w:r w:rsidR="00447399" w:rsidRPr="00DA6992">
        <w:rPr>
          <w:sz w:val="28"/>
          <w:szCs w:val="28"/>
        </w:rPr>
        <w:t xml:space="preserve"> without suitable, and </w:t>
      </w:r>
      <w:r w:rsidRPr="00DA6992">
        <w:rPr>
          <w:sz w:val="28"/>
          <w:szCs w:val="28"/>
        </w:rPr>
        <w:t>sufficient</w:t>
      </w:r>
      <w:r w:rsidR="00447399" w:rsidRPr="00DA6992">
        <w:rPr>
          <w:sz w:val="28"/>
          <w:szCs w:val="28"/>
        </w:rPr>
        <w:t>, facemasks</w:t>
      </w:r>
      <w:r>
        <w:rPr>
          <w:sz w:val="28"/>
          <w:szCs w:val="28"/>
        </w:rPr>
        <w:t>*</w:t>
      </w:r>
      <w:r w:rsidR="00447399" w:rsidRPr="00DA6992">
        <w:rPr>
          <w:sz w:val="28"/>
          <w:szCs w:val="28"/>
        </w:rPr>
        <w:t xml:space="preserve"> for the duration of the course: the wearing of which </w:t>
      </w:r>
      <w:r w:rsidRPr="00DA6992">
        <w:rPr>
          <w:sz w:val="28"/>
          <w:szCs w:val="28"/>
        </w:rPr>
        <w:t xml:space="preserve">is </w:t>
      </w:r>
      <w:r w:rsidR="00447399" w:rsidRPr="00DA6992">
        <w:rPr>
          <w:sz w:val="28"/>
          <w:szCs w:val="28"/>
        </w:rPr>
        <w:t>obligatory.</w:t>
      </w:r>
    </w:p>
    <w:p w14:paraId="740FA615" w14:textId="749698E2" w:rsidR="00447399" w:rsidRPr="00DA6992" w:rsidRDefault="00447399" w:rsidP="00447399">
      <w:pPr>
        <w:rPr>
          <w:sz w:val="28"/>
          <w:szCs w:val="28"/>
        </w:rPr>
      </w:pPr>
      <w:r w:rsidRPr="00DA6992">
        <w:rPr>
          <w:sz w:val="28"/>
          <w:szCs w:val="28"/>
        </w:rPr>
        <w:t xml:space="preserve">For the full extinguisher course their own basic </w:t>
      </w:r>
      <w:r w:rsidR="00DA6992" w:rsidRPr="00DA6992">
        <w:rPr>
          <w:sz w:val="28"/>
          <w:szCs w:val="28"/>
        </w:rPr>
        <w:t>toolkit</w:t>
      </w:r>
      <w:r w:rsidRPr="00DA6992">
        <w:rPr>
          <w:sz w:val="28"/>
          <w:szCs w:val="28"/>
        </w:rPr>
        <w:t xml:space="preserve"> as described below.</w:t>
      </w:r>
    </w:p>
    <w:p w14:paraId="482891E2" w14:textId="21B864C5" w:rsidR="00447399" w:rsidRPr="00367241" w:rsidRDefault="00447399" w:rsidP="00447399">
      <w:pPr>
        <w:rPr>
          <w:b/>
          <w:bCs/>
          <w:color w:val="FF0000"/>
          <w:sz w:val="28"/>
          <w:szCs w:val="28"/>
        </w:rPr>
      </w:pPr>
      <w:r w:rsidRPr="00367241">
        <w:rPr>
          <w:b/>
          <w:bCs/>
          <w:color w:val="FF0000"/>
          <w:sz w:val="28"/>
          <w:szCs w:val="28"/>
        </w:rPr>
        <w:t xml:space="preserve">If a candidate </w:t>
      </w:r>
      <w:r w:rsidR="00DA6992" w:rsidRPr="00367241">
        <w:rPr>
          <w:b/>
          <w:bCs/>
          <w:color w:val="FF0000"/>
          <w:sz w:val="28"/>
          <w:szCs w:val="28"/>
        </w:rPr>
        <w:t>tries</w:t>
      </w:r>
      <w:r w:rsidRPr="00367241">
        <w:rPr>
          <w:b/>
          <w:bCs/>
          <w:color w:val="FF0000"/>
          <w:sz w:val="28"/>
          <w:szCs w:val="28"/>
        </w:rPr>
        <w:t xml:space="preserve"> to attend a course without </w:t>
      </w:r>
      <w:r w:rsidR="00DA6992" w:rsidRPr="00367241">
        <w:rPr>
          <w:b/>
          <w:bCs/>
          <w:color w:val="FF0000"/>
          <w:sz w:val="28"/>
          <w:szCs w:val="28"/>
        </w:rPr>
        <w:t>facemasks</w:t>
      </w:r>
      <w:r w:rsidRPr="00367241">
        <w:rPr>
          <w:b/>
          <w:bCs/>
          <w:color w:val="FF0000"/>
          <w:sz w:val="28"/>
          <w:szCs w:val="28"/>
        </w:rPr>
        <w:t xml:space="preserve"> and</w:t>
      </w:r>
      <w:r w:rsidR="00367241">
        <w:rPr>
          <w:b/>
          <w:bCs/>
          <w:color w:val="FF0000"/>
          <w:sz w:val="28"/>
          <w:szCs w:val="28"/>
        </w:rPr>
        <w:t xml:space="preserve">, </w:t>
      </w:r>
      <w:r w:rsidRPr="00367241">
        <w:rPr>
          <w:b/>
          <w:bCs/>
          <w:color w:val="FF0000"/>
          <w:sz w:val="28"/>
          <w:szCs w:val="28"/>
        </w:rPr>
        <w:t>where</w:t>
      </w:r>
      <w:r w:rsidR="00367241">
        <w:rPr>
          <w:b/>
          <w:bCs/>
          <w:color w:val="FF0000"/>
          <w:sz w:val="28"/>
          <w:szCs w:val="28"/>
        </w:rPr>
        <w:t xml:space="preserve"> </w:t>
      </w:r>
      <w:r w:rsidRPr="00367241">
        <w:rPr>
          <w:b/>
          <w:bCs/>
          <w:color w:val="FF0000"/>
          <w:sz w:val="28"/>
          <w:szCs w:val="28"/>
        </w:rPr>
        <w:t>appropriate</w:t>
      </w:r>
      <w:r w:rsidR="00367241" w:rsidRPr="00367241">
        <w:rPr>
          <w:b/>
          <w:bCs/>
          <w:color w:val="FF0000"/>
          <w:sz w:val="28"/>
          <w:szCs w:val="28"/>
        </w:rPr>
        <w:t>,</w:t>
      </w:r>
      <w:r w:rsidRPr="00367241">
        <w:rPr>
          <w:b/>
          <w:bCs/>
          <w:color w:val="FF0000"/>
          <w:sz w:val="28"/>
          <w:szCs w:val="28"/>
        </w:rPr>
        <w:t xml:space="preserve"> the </w:t>
      </w:r>
      <w:r w:rsidR="0015648F" w:rsidRPr="00367241">
        <w:rPr>
          <w:b/>
          <w:bCs/>
          <w:color w:val="FF0000"/>
          <w:sz w:val="28"/>
          <w:szCs w:val="28"/>
        </w:rPr>
        <w:t>toolkit,</w:t>
      </w:r>
      <w:r w:rsidRPr="00367241">
        <w:rPr>
          <w:b/>
          <w:bCs/>
          <w:color w:val="FF0000"/>
          <w:sz w:val="28"/>
          <w:szCs w:val="28"/>
        </w:rPr>
        <w:t xml:space="preserve"> they will not </w:t>
      </w:r>
      <w:r w:rsidR="00DA6992" w:rsidRPr="00367241">
        <w:rPr>
          <w:b/>
          <w:bCs/>
          <w:color w:val="FF0000"/>
          <w:sz w:val="28"/>
          <w:szCs w:val="28"/>
        </w:rPr>
        <w:t>b</w:t>
      </w:r>
      <w:r w:rsidRPr="00367241">
        <w:rPr>
          <w:b/>
          <w:bCs/>
          <w:color w:val="FF0000"/>
          <w:sz w:val="28"/>
          <w:szCs w:val="28"/>
        </w:rPr>
        <w:t>e allowed entry and there will be no refund of courses fees.</w:t>
      </w:r>
    </w:p>
    <w:p w14:paraId="149D9D08" w14:textId="7B62D1D1" w:rsidR="00447399" w:rsidRDefault="00447399" w:rsidP="00447399">
      <w:pPr>
        <w:rPr>
          <w:sz w:val="28"/>
          <w:szCs w:val="28"/>
        </w:rPr>
      </w:pPr>
      <w:r w:rsidRPr="00DA6992">
        <w:rPr>
          <w:sz w:val="28"/>
          <w:szCs w:val="28"/>
        </w:rPr>
        <w:t>The provider of the training facilities will provide hand-</w:t>
      </w:r>
      <w:r w:rsidR="00DA6992" w:rsidRPr="00DA6992">
        <w:rPr>
          <w:sz w:val="28"/>
          <w:szCs w:val="28"/>
        </w:rPr>
        <w:t>sanitizer,</w:t>
      </w:r>
      <w:r w:rsidRPr="00DA6992">
        <w:rPr>
          <w:sz w:val="28"/>
          <w:szCs w:val="28"/>
        </w:rPr>
        <w:t xml:space="preserve"> but you may wish to supply your </w:t>
      </w:r>
      <w:r w:rsidR="00DA6992" w:rsidRPr="00DA6992">
        <w:rPr>
          <w:sz w:val="28"/>
          <w:szCs w:val="28"/>
        </w:rPr>
        <w:t>candidate with their own</w:t>
      </w:r>
      <w:r w:rsidR="0015648F">
        <w:rPr>
          <w:sz w:val="28"/>
          <w:szCs w:val="28"/>
        </w:rPr>
        <w:t xml:space="preserve"> as well as disinfectant wipes</w:t>
      </w:r>
      <w:r w:rsidR="00DA6992" w:rsidRPr="00DA6992">
        <w:rPr>
          <w:sz w:val="28"/>
          <w:szCs w:val="28"/>
        </w:rPr>
        <w:t xml:space="preserve">. </w:t>
      </w:r>
      <w:r w:rsidRPr="00DA6992">
        <w:rPr>
          <w:sz w:val="28"/>
          <w:szCs w:val="28"/>
        </w:rPr>
        <w:t xml:space="preserve"> </w:t>
      </w:r>
    </w:p>
    <w:p w14:paraId="6442A959" w14:textId="687E9CB4" w:rsidR="00DA6992" w:rsidRDefault="00DA6992" w:rsidP="00447399">
      <w:pPr>
        <w:rPr>
          <w:i/>
          <w:iCs/>
          <w:sz w:val="28"/>
          <w:szCs w:val="28"/>
        </w:rPr>
      </w:pPr>
      <w:r w:rsidRPr="00DA6992">
        <w:rPr>
          <w:i/>
          <w:iCs/>
          <w:sz w:val="28"/>
          <w:szCs w:val="28"/>
        </w:rPr>
        <w:t xml:space="preserve">*this is over and above the already requested PPE on the </w:t>
      </w:r>
      <w:r w:rsidR="0015648F">
        <w:rPr>
          <w:i/>
          <w:iCs/>
          <w:sz w:val="28"/>
          <w:szCs w:val="28"/>
        </w:rPr>
        <w:t xml:space="preserve">course </w:t>
      </w:r>
      <w:r w:rsidRPr="00DA6992">
        <w:rPr>
          <w:i/>
          <w:iCs/>
          <w:sz w:val="28"/>
          <w:szCs w:val="28"/>
        </w:rPr>
        <w:t>registration form</w:t>
      </w:r>
    </w:p>
    <w:p w14:paraId="367E7874" w14:textId="2A19F053" w:rsidR="00DA6992" w:rsidRDefault="00DA6992" w:rsidP="00447399">
      <w:pPr>
        <w:rPr>
          <w:sz w:val="28"/>
          <w:szCs w:val="28"/>
        </w:rPr>
      </w:pPr>
      <w:r>
        <w:rPr>
          <w:sz w:val="28"/>
          <w:szCs w:val="28"/>
        </w:rPr>
        <w:t>Full extinguisher course – basic toolkit</w:t>
      </w:r>
      <w:r w:rsidR="00787B76">
        <w:rPr>
          <w:sz w:val="28"/>
          <w:szCs w:val="28"/>
        </w:rPr>
        <w:t>.**</w:t>
      </w:r>
    </w:p>
    <w:p w14:paraId="7F0E4278" w14:textId="4B485FEA" w:rsidR="00DA6992" w:rsidRDefault="00DA6992" w:rsidP="0044739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001471A" wp14:editId="5BC141C6">
            <wp:extent cx="3514725" cy="2636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83" cy="264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465D5" w14:textId="5E1A5E60" w:rsidR="00DA6992" w:rsidRDefault="00DA6992" w:rsidP="00447399">
      <w:pPr>
        <w:rPr>
          <w:sz w:val="28"/>
          <w:szCs w:val="28"/>
        </w:rPr>
      </w:pPr>
    </w:p>
    <w:p w14:paraId="34A38435" w14:textId="03340B38" w:rsidR="00DA6992" w:rsidRDefault="00DA6992" w:rsidP="00DA69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Safety goggles</w:t>
      </w:r>
    </w:p>
    <w:p w14:paraId="7E9F16F7" w14:textId="5CCFA939" w:rsidR="00DA6992" w:rsidRDefault="00DA6992" w:rsidP="00DA69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Suitable brush for removing dust and rust</w:t>
      </w:r>
    </w:p>
    <w:p w14:paraId="259BD23D" w14:textId="5448736A" w:rsidR="00DA6992" w:rsidRDefault="00DA6992" w:rsidP="00DA69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Gauge pump and/or gauge pin </w:t>
      </w:r>
    </w:p>
    <w:p w14:paraId="7A807C60" w14:textId="1D5E7573" w:rsidR="00DA6992" w:rsidRDefault="00DA6992" w:rsidP="00DA69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Adjustable spanner large enough to remove a CO2 horn</w:t>
      </w:r>
    </w:p>
    <w:p w14:paraId="4BCC88C1" w14:textId="5F0CA8A7" w:rsidR="00DA6992" w:rsidRDefault="00DA6992" w:rsidP="00DA69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Adjustable spanner suitable for removing the extinguisher hose</w:t>
      </w:r>
    </w:p>
    <w:p w14:paraId="03AF0A9A" w14:textId="765026D6" w:rsidR="00DA6992" w:rsidRDefault="00DA6992" w:rsidP="00DA69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Torch to check inside a cartridge type unit</w:t>
      </w:r>
      <w:r w:rsidR="00367241">
        <w:rPr>
          <w:sz w:val="28"/>
          <w:szCs w:val="28"/>
        </w:rPr>
        <w:t xml:space="preserve"> (and for 5-year check on a stored pressure)</w:t>
      </w:r>
    </w:p>
    <w:p w14:paraId="7C16730C" w14:textId="4CC51012" w:rsidR="00DA6992" w:rsidRDefault="00DA6992" w:rsidP="00DA69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Petroleum jelly for wet cartridge type units.</w:t>
      </w:r>
    </w:p>
    <w:p w14:paraId="3F064F31" w14:textId="1ECBB2A5" w:rsidR="00DA6992" w:rsidRDefault="00DA6992" w:rsidP="00DA69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Digital scales able to weigh a full extinguisher or a </w:t>
      </w:r>
      <w:r w:rsidR="0015648F">
        <w:rPr>
          <w:sz w:val="28"/>
          <w:szCs w:val="28"/>
        </w:rPr>
        <w:t>cartridge</w:t>
      </w:r>
    </w:p>
    <w:p w14:paraId="07912DAD" w14:textId="1DA1FDDC" w:rsidR="00367241" w:rsidRDefault="00367241" w:rsidP="0036724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n.b. spring balance types are acceptable, digital luggage/fishing scales circa £10 from Amazon are not***</w:t>
      </w:r>
    </w:p>
    <w:p w14:paraId="0457FC82" w14:textId="3CDDF3F0" w:rsidR="0015648F" w:rsidRDefault="0015648F" w:rsidP="00DA69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Cleaning cloth</w:t>
      </w:r>
    </w:p>
    <w:p w14:paraId="3F0F2CDD" w14:textId="300D6D8C" w:rsidR="0015648F" w:rsidRDefault="0015648F" w:rsidP="001564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Permanent marker pen for the service label</w:t>
      </w:r>
    </w:p>
    <w:p w14:paraId="7EE37859" w14:textId="138F4BE7" w:rsidR="00787B76" w:rsidRDefault="00546478" w:rsidP="00787B76">
      <w:pPr>
        <w:ind w:left="360"/>
        <w:rPr>
          <w:sz w:val="28"/>
          <w:szCs w:val="28"/>
        </w:rPr>
      </w:pPr>
      <w:r>
        <w:rPr>
          <w:sz w:val="28"/>
          <w:szCs w:val="28"/>
        </w:rPr>
        <w:t>The above items are available from various sources including IFEDA Members Cherry Parts,  TG Products and Checkfire</w:t>
      </w:r>
    </w:p>
    <w:p w14:paraId="0063782D" w14:textId="73A6F7A4" w:rsidR="00787B76" w:rsidRPr="00787B76" w:rsidRDefault="00787B76" w:rsidP="00787B76">
      <w:pPr>
        <w:ind w:left="360"/>
        <w:rPr>
          <w:b/>
          <w:bCs/>
          <w:sz w:val="28"/>
          <w:szCs w:val="28"/>
        </w:rPr>
      </w:pPr>
      <w:r w:rsidRPr="00787B76">
        <w:rPr>
          <w:b/>
          <w:bCs/>
          <w:sz w:val="28"/>
          <w:szCs w:val="28"/>
        </w:rPr>
        <w:t xml:space="preserve">In addition </w:t>
      </w:r>
      <w:r>
        <w:rPr>
          <w:b/>
          <w:bCs/>
          <w:sz w:val="28"/>
          <w:szCs w:val="28"/>
        </w:rPr>
        <w:t xml:space="preserve">to the above </w:t>
      </w:r>
      <w:r w:rsidRPr="00787B76">
        <w:rPr>
          <w:b/>
          <w:bCs/>
          <w:sz w:val="28"/>
          <w:szCs w:val="28"/>
        </w:rPr>
        <w:t>please provide a basic calculator to work out the weighing percentages.</w:t>
      </w:r>
    </w:p>
    <w:p w14:paraId="0C4C9295" w14:textId="6F77B2A8" w:rsidR="0015648F" w:rsidRDefault="00787B76" w:rsidP="0015648F">
      <w:pPr>
        <w:ind w:left="360"/>
        <w:rPr>
          <w:i/>
          <w:iCs/>
          <w:sz w:val="28"/>
          <w:szCs w:val="28"/>
        </w:rPr>
      </w:pPr>
      <w:r w:rsidRPr="00787B76">
        <w:rPr>
          <w:i/>
          <w:iCs/>
          <w:sz w:val="28"/>
          <w:szCs w:val="28"/>
        </w:rPr>
        <w:t xml:space="preserve">** there is a comprehensive toolkit listed in the course </w:t>
      </w:r>
      <w:r w:rsidR="00432EDC" w:rsidRPr="00787B76">
        <w:rPr>
          <w:i/>
          <w:iCs/>
          <w:sz w:val="28"/>
          <w:szCs w:val="28"/>
        </w:rPr>
        <w:t>manual,</w:t>
      </w:r>
      <w:r w:rsidRPr="00787B76">
        <w:rPr>
          <w:i/>
          <w:iCs/>
          <w:sz w:val="28"/>
          <w:szCs w:val="28"/>
        </w:rPr>
        <w:t xml:space="preserve"> but this is not required at this stage</w:t>
      </w:r>
    </w:p>
    <w:p w14:paraId="53ADCE7A" w14:textId="63AA5FA8" w:rsidR="00367241" w:rsidRPr="00367241" w:rsidRDefault="00367241" w:rsidP="00367241">
      <w:pPr>
        <w:ind w:left="360"/>
        <w:rPr>
          <w:sz w:val="28"/>
          <w:szCs w:val="28"/>
        </w:rPr>
      </w:pPr>
      <w:r w:rsidRPr="00367241">
        <w:rPr>
          <w:sz w:val="28"/>
          <w:szCs w:val="28"/>
        </w:rPr>
        <w:t>***</w:t>
      </w:r>
      <w:r>
        <w:rPr>
          <w:sz w:val="28"/>
          <w:szCs w:val="28"/>
        </w:rPr>
        <w:t xml:space="preserve"> the inability to give the practical exam’ invigilator a correct answer due to inappropriate scales when weighing the extinguisher and/or cartridge will result in a major loss of points. </w:t>
      </w:r>
    </w:p>
    <w:p w14:paraId="2058D21A" w14:textId="46112897" w:rsidR="0015648F" w:rsidRDefault="0015648F" w:rsidP="0015648F">
      <w:pPr>
        <w:ind w:left="360"/>
        <w:rPr>
          <w:sz w:val="28"/>
          <w:szCs w:val="28"/>
        </w:rPr>
      </w:pPr>
      <w:r>
        <w:rPr>
          <w:sz w:val="28"/>
          <w:szCs w:val="28"/>
        </w:rPr>
        <w:t>The trainer will be able to provide the following:</w:t>
      </w:r>
    </w:p>
    <w:p w14:paraId="1B4F01CC" w14:textId="47B227AC" w:rsidR="0015648F" w:rsidRDefault="0015648F" w:rsidP="0015648F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45A10797" wp14:editId="05DA7185">
            <wp:extent cx="2920784" cy="219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78" cy="219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CB40" w14:textId="012FDB18" w:rsidR="0015648F" w:rsidRDefault="0015648F" w:rsidP="0015648F">
      <w:pPr>
        <w:ind w:left="360"/>
        <w:rPr>
          <w:sz w:val="28"/>
          <w:szCs w:val="28"/>
        </w:rPr>
      </w:pPr>
    </w:p>
    <w:p w14:paraId="23F4E1F1" w14:textId="0F6C96EA" w:rsidR="0015648F" w:rsidRDefault="0015648F" w:rsidP="001564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Service labels</w:t>
      </w:r>
    </w:p>
    <w:p w14:paraId="53E65630" w14:textId="5CB9169B" w:rsidR="0015648F" w:rsidRDefault="0015648F" w:rsidP="001564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Tamper tags</w:t>
      </w:r>
    </w:p>
    <w:p w14:paraId="43A5118C" w14:textId="295548C8" w:rsidR="0015648F" w:rsidRDefault="0015648F" w:rsidP="001564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Gauge dots</w:t>
      </w:r>
    </w:p>
    <w:p w14:paraId="30F429EB" w14:textId="219DD36D" w:rsidR="0015648F" w:rsidRDefault="00787B76" w:rsidP="0015648F">
      <w:pPr>
        <w:ind w:left="360"/>
        <w:rPr>
          <w:sz w:val="28"/>
          <w:szCs w:val="28"/>
        </w:rPr>
      </w:pPr>
      <w:r w:rsidRPr="00787B76">
        <w:rPr>
          <w:b/>
          <w:bCs/>
          <w:sz w:val="28"/>
          <w:szCs w:val="28"/>
        </w:rPr>
        <w:t>Full e</w:t>
      </w:r>
      <w:r w:rsidR="0015648F" w:rsidRPr="00787B76">
        <w:rPr>
          <w:b/>
          <w:bCs/>
          <w:sz w:val="28"/>
          <w:szCs w:val="28"/>
        </w:rPr>
        <w:t xml:space="preserve">xtinguisher </w:t>
      </w:r>
      <w:r w:rsidRPr="00787B76">
        <w:rPr>
          <w:b/>
          <w:bCs/>
          <w:sz w:val="28"/>
          <w:szCs w:val="28"/>
        </w:rPr>
        <w:t xml:space="preserve">course </w:t>
      </w:r>
      <w:r w:rsidR="0015648F" w:rsidRPr="00787B76">
        <w:rPr>
          <w:b/>
          <w:bCs/>
          <w:sz w:val="28"/>
          <w:szCs w:val="28"/>
        </w:rPr>
        <w:t>practical sessions.</w:t>
      </w:r>
      <w:r w:rsidR="0015648F">
        <w:rPr>
          <w:sz w:val="28"/>
          <w:szCs w:val="28"/>
        </w:rPr>
        <w:t xml:space="preserve"> The candidate is not expected to blow down the horn/hose only to go through the motions and to make sure they explain this to the course </w:t>
      </w:r>
      <w:r w:rsidR="003F65AD">
        <w:rPr>
          <w:sz w:val="28"/>
          <w:szCs w:val="28"/>
        </w:rPr>
        <w:t xml:space="preserve">trainer and exam </w:t>
      </w:r>
      <w:r w:rsidR="0015648F">
        <w:rPr>
          <w:sz w:val="28"/>
          <w:szCs w:val="28"/>
        </w:rPr>
        <w:t>invigilator.</w:t>
      </w:r>
    </w:p>
    <w:p w14:paraId="38B511CA" w14:textId="3EC4C2A8" w:rsidR="00787B76" w:rsidRDefault="00787B76" w:rsidP="0015648F">
      <w:pPr>
        <w:ind w:left="360"/>
        <w:rPr>
          <w:sz w:val="28"/>
          <w:szCs w:val="28"/>
        </w:rPr>
      </w:pPr>
      <w:r w:rsidRPr="00787B76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practical </w:t>
      </w:r>
      <w:r w:rsidRPr="00787B76">
        <w:rPr>
          <w:sz w:val="28"/>
          <w:szCs w:val="28"/>
        </w:rPr>
        <w:t>refilling of a stored pressure is not required by the BS5306-3 sy</w:t>
      </w:r>
      <w:r>
        <w:rPr>
          <w:sz w:val="28"/>
          <w:szCs w:val="28"/>
        </w:rPr>
        <w:t>llabus (you must however, know the theoretical sequence) therefore it will be demonstrated by the trainer but candidates need only undertake this element of the course if they wish to.</w:t>
      </w:r>
    </w:p>
    <w:p w14:paraId="1D6C7A81" w14:textId="72E24130" w:rsidR="003F65AD" w:rsidRPr="00432EDC" w:rsidRDefault="003F65AD" w:rsidP="0015648F">
      <w:pPr>
        <w:ind w:left="360"/>
        <w:rPr>
          <w:sz w:val="28"/>
          <w:szCs w:val="28"/>
        </w:rPr>
      </w:pPr>
      <w:r>
        <w:rPr>
          <w:sz w:val="28"/>
          <w:szCs w:val="28"/>
        </w:rPr>
        <w:t>The instructor will make sure the practical equipment is disinfected on a regular basis</w:t>
      </w:r>
      <w:r w:rsidR="00432EDC">
        <w:rPr>
          <w:sz w:val="28"/>
          <w:szCs w:val="28"/>
        </w:rPr>
        <w:t xml:space="preserve">, </w:t>
      </w:r>
      <w:r w:rsidR="00432EDC" w:rsidRPr="00432EDC">
        <w:rPr>
          <w:sz w:val="28"/>
          <w:szCs w:val="28"/>
        </w:rPr>
        <w:t>as will work-surfaces and the washing/toilet facilities.</w:t>
      </w:r>
    </w:p>
    <w:p w14:paraId="6080FFB0" w14:textId="7C536B80" w:rsidR="0015648F" w:rsidRDefault="0015648F" w:rsidP="0015648F">
      <w:pPr>
        <w:ind w:left="360"/>
        <w:rPr>
          <w:sz w:val="28"/>
          <w:szCs w:val="28"/>
        </w:rPr>
      </w:pPr>
      <w:r w:rsidRPr="0015648F">
        <w:rPr>
          <w:b/>
          <w:bCs/>
          <w:sz w:val="28"/>
          <w:szCs w:val="28"/>
        </w:rPr>
        <w:t xml:space="preserve">All courses: </w:t>
      </w:r>
      <w:r w:rsidR="003F65AD">
        <w:rPr>
          <w:b/>
          <w:bCs/>
          <w:sz w:val="28"/>
          <w:szCs w:val="28"/>
        </w:rPr>
        <w:t xml:space="preserve">Until further notice we are unable to provide </w:t>
      </w:r>
      <w:r>
        <w:rPr>
          <w:sz w:val="28"/>
          <w:szCs w:val="28"/>
        </w:rPr>
        <w:t>refreshments e.g. tea/coffee and a buffet lunch</w:t>
      </w:r>
      <w:r w:rsidR="003F65AD">
        <w:rPr>
          <w:sz w:val="28"/>
          <w:szCs w:val="28"/>
        </w:rPr>
        <w:t xml:space="preserve">: </w:t>
      </w:r>
      <w:r>
        <w:rPr>
          <w:sz w:val="28"/>
          <w:szCs w:val="28"/>
        </w:rPr>
        <w:t>you may wish to provide your own consumables</w:t>
      </w:r>
      <w:r w:rsidR="00432EDC">
        <w:rPr>
          <w:sz w:val="28"/>
          <w:szCs w:val="28"/>
        </w:rPr>
        <w:t xml:space="preserve">, </w:t>
      </w:r>
      <w:r>
        <w:rPr>
          <w:sz w:val="28"/>
          <w:szCs w:val="28"/>
        </w:rPr>
        <w:t>drinks</w:t>
      </w:r>
      <w:r w:rsidR="00432EDC">
        <w:rPr>
          <w:sz w:val="28"/>
          <w:szCs w:val="28"/>
        </w:rPr>
        <w:t xml:space="preserve"> and mug. A</w:t>
      </w:r>
      <w:r w:rsidR="003F65AD">
        <w:rPr>
          <w:sz w:val="28"/>
          <w:szCs w:val="28"/>
        </w:rPr>
        <w:t>ny packaging, used facemasks, tissues, used gloves etc must be taken away by the candidate at the end of each day.</w:t>
      </w:r>
      <w:r>
        <w:rPr>
          <w:sz w:val="28"/>
          <w:szCs w:val="28"/>
        </w:rPr>
        <w:t xml:space="preserve"> mug.</w:t>
      </w:r>
    </w:p>
    <w:p w14:paraId="1C1451C2" w14:textId="53D72023" w:rsidR="00787B76" w:rsidRPr="00A53B50" w:rsidRDefault="00787B76" w:rsidP="0015648F">
      <w:pPr>
        <w:ind w:left="360"/>
        <w:rPr>
          <w:sz w:val="28"/>
          <w:szCs w:val="28"/>
        </w:rPr>
      </w:pPr>
      <w:r w:rsidRPr="00A53B50">
        <w:rPr>
          <w:sz w:val="28"/>
          <w:szCs w:val="28"/>
        </w:rPr>
        <w:t>Pens and paper will be supplied but you may wish to supply your own.</w:t>
      </w:r>
    </w:p>
    <w:p w14:paraId="5D7C144D" w14:textId="7EF8B421" w:rsidR="00787B76" w:rsidRPr="007D16A4" w:rsidRDefault="00787B76" w:rsidP="0015648F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 appropriate, </w:t>
      </w:r>
      <w:r w:rsidRPr="007D16A4">
        <w:rPr>
          <w:sz w:val="28"/>
          <w:szCs w:val="28"/>
        </w:rPr>
        <w:t>course numbers will be reduced to allow candidates to practice and a</w:t>
      </w:r>
      <w:r w:rsidR="00A53B50" w:rsidRPr="007D16A4">
        <w:rPr>
          <w:sz w:val="28"/>
          <w:szCs w:val="28"/>
        </w:rPr>
        <w:t>dhere to, where possible, the social distancing requirements.</w:t>
      </w:r>
    </w:p>
    <w:p w14:paraId="1C658670" w14:textId="601A3223" w:rsidR="003F65AD" w:rsidRPr="007D16A4" w:rsidRDefault="003F65AD" w:rsidP="0015648F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If </w:t>
      </w:r>
      <w:r w:rsidR="00BE16AF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candidate displays any symptoms of </w:t>
      </w:r>
      <w:r w:rsidR="00F1025D">
        <w:rPr>
          <w:b/>
          <w:bCs/>
          <w:sz w:val="28"/>
          <w:szCs w:val="28"/>
        </w:rPr>
        <w:t xml:space="preserve">COVID-19 </w:t>
      </w:r>
      <w:r w:rsidRPr="007D16A4">
        <w:rPr>
          <w:sz w:val="28"/>
          <w:szCs w:val="28"/>
        </w:rPr>
        <w:t>during a course e.g. high temperature, persistent cough, stomach cramps, diarrhoea, sickness  issues, loss of taste and/or smell they must leave the course immediately and report this to their line manager.</w:t>
      </w:r>
    </w:p>
    <w:p w14:paraId="262358E4" w14:textId="59D95291" w:rsidR="003F65AD" w:rsidRDefault="003F65AD" w:rsidP="0015648F">
      <w:pPr>
        <w:ind w:left="360"/>
        <w:rPr>
          <w:sz w:val="28"/>
          <w:szCs w:val="28"/>
        </w:rPr>
      </w:pPr>
      <w:r w:rsidRPr="007D16A4">
        <w:rPr>
          <w:sz w:val="28"/>
          <w:szCs w:val="28"/>
        </w:rPr>
        <w:t xml:space="preserve">Equally, if a candidate starts to display any of the above Covid-19 symptoms within 7 days of attending </w:t>
      </w:r>
      <w:r w:rsidR="00F1025D" w:rsidRPr="007D16A4">
        <w:rPr>
          <w:sz w:val="28"/>
          <w:szCs w:val="28"/>
        </w:rPr>
        <w:t>a</w:t>
      </w:r>
      <w:r w:rsidRPr="007D16A4">
        <w:rPr>
          <w:sz w:val="28"/>
          <w:szCs w:val="28"/>
        </w:rPr>
        <w:t xml:space="preserve"> course the IFEDA office MUST be </w:t>
      </w:r>
      <w:r w:rsidR="00F1025D" w:rsidRPr="007D16A4">
        <w:rPr>
          <w:sz w:val="28"/>
          <w:szCs w:val="28"/>
        </w:rPr>
        <w:t>informed</w:t>
      </w:r>
      <w:r w:rsidRPr="007D16A4">
        <w:rPr>
          <w:sz w:val="28"/>
          <w:szCs w:val="28"/>
        </w:rPr>
        <w:t xml:space="preserve"> immediately. </w:t>
      </w:r>
    </w:p>
    <w:p w14:paraId="01417D9E" w14:textId="487CB56B" w:rsidR="00432EDC" w:rsidRDefault="00432EDC" w:rsidP="0015648F">
      <w:pPr>
        <w:ind w:left="360"/>
        <w:rPr>
          <w:sz w:val="28"/>
          <w:szCs w:val="28"/>
        </w:rPr>
      </w:pPr>
    </w:p>
    <w:p w14:paraId="1F4A71E9" w14:textId="0600BBFC" w:rsidR="00432EDC" w:rsidRDefault="00432EDC" w:rsidP="0015648F">
      <w:pPr>
        <w:ind w:left="360"/>
        <w:rPr>
          <w:sz w:val="28"/>
          <w:szCs w:val="28"/>
        </w:rPr>
      </w:pPr>
    </w:p>
    <w:p w14:paraId="653858D5" w14:textId="2C719E83" w:rsidR="00432EDC" w:rsidRDefault="00432EDC" w:rsidP="0015648F">
      <w:pPr>
        <w:ind w:left="360"/>
      </w:pPr>
      <w:r>
        <w:t>IFEDA will do everything it can to mitigate the transmission of Covid-</w:t>
      </w:r>
      <w:proofErr w:type="gramStart"/>
      <w:r>
        <w:t>19</w:t>
      </w:r>
      <w:proofErr w:type="gramEnd"/>
      <w:r>
        <w:t xml:space="preserve"> but it must be understood that attendance on any of our courses or workshops is at the client's/candidate's own risk.</w:t>
      </w:r>
    </w:p>
    <w:p w14:paraId="2C01FAA7" w14:textId="2841A4E7" w:rsidR="0015648F" w:rsidRPr="0015648F" w:rsidRDefault="00546478" w:rsidP="0015648F">
      <w:pPr>
        <w:ind w:left="360"/>
        <w:rPr>
          <w:sz w:val="28"/>
          <w:szCs w:val="28"/>
        </w:rPr>
      </w:pPr>
      <w:r>
        <w:t>QC41 issue 1</w:t>
      </w:r>
    </w:p>
    <w:sectPr w:rsidR="0015648F" w:rsidRPr="00156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917EA"/>
    <w:multiLevelType w:val="hybridMultilevel"/>
    <w:tmpl w:val="211C7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4188B"/>
    <w:multiLevelType w:val="hybridMultilevel"/>
    <w:tmpl w:val="580A0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99"/>
    <w:rsid w:val="0015648F"/>
    <w:rsid w:val="0027077B"/>
    <w:rsid w:val="00331227"/>
    <w:rsid w:val="00367241"/>
    <w:rsid w:val="003F65AD"/>
    <w:rsid w:val="00432EDC"/>
    <w:rsid w:val="00447399"/>
    <w:rsid w:val="00546478"/>
    <w:rsid w:val="00787B76"/>
    <w:rsid w:val="007D16A4"/>
    <w:rsid w:val="008A553C"/>
    <w:rsid w:val="00A53B50"/>
    <w:rsid w:val="00BE16AF"/>
    <w:rsid w:val="00D645C5"/>
    <w:rsid w:val="00DA6992"/>
    <w:rsid w:val="00F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E41A"/>
  <w15:chartTrackingRefBased/>
  <w15:docId w15:val="{CF01E3E9-0678-4551-B0C6-8A8FEC7C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651</Words>
  <Characters>3245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Ferris</dc:creator>
  <cp:keywords/>
  <dc:description/>
  <cp:lastModifiedBy>Graham Ferris</cp:lastModifiedBy>
  <cp:revision>4</cp:revision>
  <dcterms:created xsi:type="dcterms:W3CDTF">2020-06-24T08:15:00Z</dcterms:created>
  <dcterms:modified xsi:type="dcterms:W3CDTF">2020-07-21T16:01:00Z</dcterms:modified>
</cp:coreProperties>
</file>